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14C" w:rsidRDefault="00C2014C" w:rsidP="00C2014C">
      <w:pPr>
        <w:pStyle w:val="Heading1"/>
        <w:rPr>
          <w:rFonts w:ascii="Arial" w:eastAsia="Times New Roman" w:hAnsi="Arial" w:cs="Baskerville Old Face"/>
          <w:color w:val="008080"/>
          <w:sz w:val="56"/>
          <w:szCs w:val="44"/>
          <w:lang w:eastAsia="en-US"/>
        </w:rPr>
      </w:pPr>
    </w:p>
    <w:p w:rsidR="00C2014C" w:rsidRDefault="00C2014C" w:rsidP="00C2014C">
      <w:pPr>
        <w:pStyle w:val="Heading1"/>
        <w:rPr>
          <w:rFonts w:ascii="Arial" w:eastAsia="Times New Roman" w:hAnsi="Arial" w:cs="Baskerville Old Face"/>
          <w:color w:val="008080"/>
          <w:sz w:val="56"/>
          <w:szCs w:val="44"/>
          <w:lang w:eastAsia="en-US"/>
        </w:rPr>
      </w:pPr>
    </w:p>
    <w:p w:rsidR="00C2014C" w:rsidRPr="00C2014C" w:rsidRDefault="00C2014C" w:rsidP="00C2014C">
      <w:pPr>
        <w:pStyle w:val="Heading1"/>
        <w:rPr>
          <w:rFonts w:ascii="Arial" w:eastAsia="Times New Roman" w:hAnsi="Arial" w:cs="Baskerville Old Face"/>
          <w:color w:val="008080"/>
          <w:sz w:val="56"/>
          <w:szCs w:val="44"/>
          <w:lang w:eastAsia="en-US"/>
        </w:rPr>
      </w:pPr>
      <w:r>
        <w:rPr>
          <w:rFonts w:ascii="Arial" w:eastAsia="Times New Roman" w:hAnsi="Arial" w:cs="Baskerville Old Face"/>
          <w:color w:val="008080"/>
          <w:sz w:val="56"/>
          <w:szCs w:val="44"/>
          <w:lang w:eastAsia="en-US"/>
        </w:rPr>
        <w:t>Digital Switchover and Impairment</w:t>
      </w:r>
    </w:p>
    <w:p w:rsidR="00C2014C" w:rsidRPr="00C2014C" w:rsidRDefault="00C2014C" w:rsidP="00C2014C">
      <w:pPr>
        <w:widowControl w:val="0"/>
        <w:autoSpaceDE w:val="0"/>
        <w:autoSpaceDN w:val="0"/>
        <w:adjustRightInd w:val="0"/>
        <w:spacing w:after="0" w:line="240" w:lineRule="auto"/>
        <w:rPr>
          <w:rFonts w:ascii="Times New Roman" w:eastAsia="Times New Roman" w:hAnsi="Times New Roman"/>
          <w:sz w:val="24"/>
          <w:szCs w:val="24"/>
        </w:rPr>
      </w:pPr>
    </w:p>
    <w:p w:rsidR="00C2014C" w:rsidRPr="00C2014C" w:rsidRDefault="00C2014C" w:rsidP="00C2014C">
      <w:pPr>
        <w:keepNext/>
        <w:spacing w:before="240" w:after="60" w:line="240" w:lineRule="auto"/>
        <w:outlineLvl w:val="1"/>
        <w:rPr>
          <w:rFonts w:ascii="Arial" w:eastAsia="Times New Roman" w:hAnsi="Arial" w:cs="Arial"/>
          <w:b/>
          <w:bCs/>
          <w:iCs/>
          <w:sz w:val="28"/>
          <w:szCs w:val="28"/>
        </w:rPr>
      </w:pPr>
    </w:p>
    <w:p w:rsidR="00C2014C" w:rsidRPr="00C2014C" w:rsidRDefault="00C2014C" w:rsidP="00C2014C">
      <w:pPr>
        <w:keepNext/>
        <w:spacing w:before="240" w:after="60" w:line="240" w:lineRule="auto"/>
        <w:outlineLvl w:val="1"/>
        <w:rPr>
          <w:rFonts w:ascii="Arial" w:eastAsia="Times New Roman" w:hAnsi="Arial" w:cs="Arial"/>
          <w:b/>
          <w:bCs/>
          <w:iCs/>
          <w:sz w:val="28"/>
          <w:szCs w:val="28"/>
        </w:rPr>
      </w:pPr>
    </w:p>
    <w:p w:rsidR="00C2014C" w:rsidRPr="00C2014C" w:rsidRDefault="00C2014C" w:rsidP="00C2014C">
      <w:pPr>
        <w:keepNext/>
        <w:spacing w:before="240" w:after="60" w:line="240" w:lineRule="auto"/>
        <w:outlineLvl w:val="1"/>
        <w:rPr>
          <w:rFonts w:ascii="Arial" w:eastAsia="Times New Roman" w:hAnsi="Arial" w:cs="Arial"/>
          <w:b/>
          <w:bCs/>
          <w:iCs/>
          <w:sz w:val="28"/>
          <w:szCs w:val="28"/>
        </w:rPr>
      </w:pPr>
    </w:p>
    <w:p w:rsidR="00C2014C" w:rsidRDefault="00C2014C" w:rsidP="00C2014C">
      <w:pPr>
        <w:keepNext/>
        <w:spacing w:before="240" w:after="60" w:line="240" w:lineRule="auto"/>
        <w:outlineLvl w:val="1"/>
        <w:rPr>
          <w:rFonts w:ascii="Arial" w:eastAsia="Times New Roman" w:hAnsi="Arial" w:cs="Arial"/>
          <w:b/>
          <w:bCs/>
          <w:iCs/>
          <w:sz w:val="28"/>
          <w:szCs w:val="28"/>
        </w:rPr>
      </w:pPr>
      <w:proofErr w:type="spellStart"/>
      <w:proofErr w:type="gramStart"/>
      <w:r>
        <w:rPr>
          <w:rFonts w:ascii="Arial" w:eastAsia="Times New Roman" w:hAnsi="Arial" w:cs="Arial"/>
          <w:b/>
          <w:bCs/>
          <w:iCs/>
          <w:sz w:val="28"/>
          <w:szCs w:val="28"/>
        </w:rPr>
        <w:t>humanITy</w:t>
      </w:r>
      <w:proofErr w:type="spellEnd"/>
      <w:proofErr w:type="gramEnd"/>
      <w:r>
        <w:rPr>
          <w:rFonts w:ascii="Arial" w:eastAsia="Times New Roman" w:hAnsi="Arial" w:cs="Arial"/>
          <w:b/>
          <w:bCs/>
          <w:iCs/>
          <w:sz w:val="28"/>
          <w:szCs w:val="28"/>
        </w:rPr>
        <w:t xml:space="preserve"> Paper</w:t>
      </w:r>
    </w:p>
    <w:p w:rsidR="00C2014C" w:rsidRPr="00C2014C" w:rsidRDefault="00C2014C" w:rsidP="00C2014C">
      <w:pPr>
        <w:spacing w:after="0" w:line="240" w:lineRule="auto"/>
        <w:rPr>
          <w:rFonts w:ascii="Times New Roman" w:eastAsia="Times New Roman" w:hAnsi="Times New Roman"/>
          <w:sz w:val="24"/>
          <w:szCs w:val="24"/>
        </w:rPr>
      </w:pPr>
      <w:bookmarkStart w:id="0" w:name="_GoBack"/>
      <w:bookmarkEnd w:id="0"/>
    </w:p>
    <w:p w:rsidR="00C2014C" w:rsidRPr="00C2014C" w:rsidRDefault="00C2014C" w:rsidP="00C2014C">
      <w:pPr>
        <w:spacing w:after="0" w:line="240" w:lineRule="auto"/>
        <w:rPr>
          <w:rFonts w:ascii="Times New Roman" w:eastAsia="Times New Roman" w:hAnsi="Times New Roman"/>
          <w:sz w:val="24"/>
          <w:szCs w:val="24"/>
        </w:rPr>
      </w:pPr>
    </w:p>
    <w:p w:rsidR="00C2014C" w:rsidRPr="00C2014C" w:rsidRDefault="00C2014C" w:rsidP="00C2014C">
      <w:pPr>
        <w:spacing w:after="0" w:line="240" w:lineRule="auto"/>
        <w:rPr>
          <w:rFonts w:ascii="Times New Roman" w:eastAsia="Times New Roman" w:hAnsi="Times New Roman"/>
          <w:sz w:val="24"/>
          <w:szCs w:val="24"/>
        </w:rPr>
      </w:pPr>
    </w:p>
    <w:p w:rsidR="00C2014C" w:rsidRPr="00C2014C" w:rsidRDefault="00C2014C" w:rsidP="00C2014C">
      <w:pPr>
        <w:spacing w:after="0" w:line="240" w:lineRule="auto"/>
        <w:rPr>
          <w:rFonts w:ascii="Times New Roman" w:eastAsia="Times New Roman" w:hAnsi="Times New Roman"/>
          <w:sz w:val="24"/>
          <w:szCs w:val="24"/>
        </w:rPr>
      </w:pPr>
    </w:p>
    <w:p w:rsidR="00C2014C" w:rsidRPr="00C2014C" w:rsidRDefault="00C2014C" w:rsidP="00C2014C">
      <w:pPr>
        <w:spacing w:after="0" w:line="240" w:lineRule="auto"/>
        <w:rPr>
          <w:rFonts w:ascii="Times New Roman" w:eastAsia="Times New Roman" w:hAnsi="Times New Roman"/>
          <w:sz w:val="24"/>
          <w:szCs w:val="24"/>
          <w:lang w:eastAsia="en-US"/>
        </w:rPr>
      </w:pPr>
    </w:p>
    <w:p w:rsidR="00C2014C" w:rsidRPr="00C2014C" w:rsidRDefault="00C2014C" w:rsidP="00C2014C">
      <w:pPr>
        <w:keepNext/>
        <w:spacing w:before="240" w:after="60" w:line="240" w:lineRule="auto"/>
        <w:jc w:val="right"/>
        <w:outlineLvl w:val="2"/>
        <w:rPr>
          <w:rFonts w:ascii="Arial" w:eastAsia="Times New Roman" w:hAnsi="Arial" w:cs="Arial"/>
          <w:sz w:val="28"/>
          <w:szCs w:val="28"/>
        </w:rPr>
      </w:pPr>
      <w:proofErr w:type="gramStart"/>
      <w:r w:rsidRPr="00C2014C">
        <w:rPr>
          <w:rFonts w:ascii="Arial" w:eastAsia="Times New Roman" w:hAnsi="Arial" w:cs="Arial"/>
          <w:sz w:val="28"/>
          <w:szCs w:val="28"/>
        </w:rPr>
        <w:t>by</w:t>
      </w:r>
      <w:proofErr w:type="gramEnd"/>
      <w:r w:rsidRPr="00C2014C">
        <w:rPr>
          <w:rFonts w:ascii="Arial" w:eastAsia="Times New Roman" w:hAnsi="Arial" w:cs="Arial"/>
          <w:sz w:val="28"/>
          <w:szCs w:val="28"/>
        </w:rPr>
        <w:t xml:space="preserve"> Kevin Carey, Director, </w:t>
      </w:r>
      <w:proofErr w:type="spellStart"/>
      <w:r w:rsidRPr="00C2014C">
        <w:rPr>
          <w:rFonts w:ascii="Arial" w:eastAsia="Times New Roman" w:hAnsi="Arial" w:cs="Arial"/>
          <w:sz w:val="28"/>
          <w:szCs w:val="28"/>
        </w:rPr>
        <w:t>humanITy</w:t>
      </w:r>
      <w:proofErr w:type="spellEnd"/>
    </w:p>
    <w:p w:rsidR="00C2014C" w:rsidRPr="00C2014C" w:rsidRDefault="00C2014C" w:rsidP="00C2014C">
      <w:pPr>
        <w:spacing w:after="0" w:line="240" w:lineRule="auto"/>
        <w:rPr>
          <w:rFonts w:ascii="Times New Roman" w:eastAsia="Times New Roman" w:hAnsi="Times New Roman"/>
          <w:sz w:val="24"/>
          <w:szCs w:val="24"/>
        </w:rPr>
      </w:pPr>
    </w:p>
    <w:p w:rsidR="00C2014C" w:rsidRPr="00C2014C" w:rsidRDefault="00C2014C" w:rsidP="00C2014C">
      <w:pPr>
        <w:spacing w:after="0" w:line="240" w:lineRule="auto"/>
        <w:jc w:val="right"/>
        <w:rPr>
          <w:rFonts w:ascii="Times New Roman" w:eastAsia="Times New Roman" w:hAnsi="Times New Roman"/>
          <w:sz w:val="28"/>
          <w:szCs w:val="24"/>
        </w:rPr>
      </w:pPr>
      <w:r>
        <w:rPr>
          <w:rFonts w:ascii="Times New Roman" w:eastAsia="Times New Roman" w:hAnsi="Times New Roman"/>
          <w:noProof/>
          <w:sz w:val="24"/>
          <w:szCs w:val="24"/>
          <w:lang w:val="en-US" w:eastAsia="en-US"/>
        </w:rPr>
        <w:drawing>
          <wp:inline distT="0" distB="0" distL="0" distR="0">
            <wp:extent cx="1981200" cy="624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624840"/>
                    </a:xfrm>
                    <a:prstGeom prst="rect">
                      <a:avLst/>
                    </a:prstGeom>
                    <a:noFill/>
                    <a:ln>
                      <a:noFill/>
                    </a:ln>
                  </pic:spPr>
                </pic:pic>
              </a:graphicData>
            </a:graphic>
          </wp:inline>
        </w:drawing>
      </w:r>
    </w:p>
    <w:p w:rsidR="00C2014C" w:rsidRPr="00C2014C" w:rsidRDefault="00C2014C" w:rsidP="00C2014C">
      <w:pPr>
        <w:keepNext/>
        <w:spacing w:before="240" w:after="60" w:line="240" w:lineRule="auto"/>
        <w:jc w:val="right"/>
        <w:outlineLvl w:val="2"/>
        <w:rPr>
          <w:rFonts w:ascii="Arial" w:eastAsia="Times New Roman" w:hAnsi="Arial" w:cs="Arial"/>
          <w:sz w:val="28"/>
          <w:szCs w:val="26"/>
        </w:rPr>
      </w:pPr>
      <w:r>
        <w:rPr>
          <w:rFonts w:ascii="Arial" w:eastAsia="Times New Roman" w:hAnsi="Arial" w:cs="Arial"/>
          <w:sz w:val="28"/>
          <w:szCs w:val="26"/>
        </w:rPr>
        <w:t>28</w:t>
      </w:r>
      <w:r w:rsidRPr="00C2014C">
        <w:rPr>
          <w:rFonts w:ascii="Arial" w:eastAsia="Times New Roman" w:hAnsi="Arial" w:cs="Arial"/>
          <w:sz w:val="28"/>
          <w:szCs w:val="26"/>
          <w:vertAlign w:val="superscript"/>
        </w:rPr>
        <w:t>th</w:t>
      </w:r>
      <w:r>
        <w:rPr>
          <w:rFonts w:ascii="Arial" w:eastAsia="Times New Roman" w:hAnsi="Arial" w:cs="Arial"/>
          <w:sz w:val="28"/>
          <w:szCs w:val="26"/>
        </w:rPr>
        <w:t xml:space="preserve"> August 2012</w:t>
      </w:r>
    </w:p>
    <w:p w:rsidR="00C2014C" w:rsidRDefault="00C2014C" w:rsidP="00C2014C">
      <w:pPr>
        <w:spacing w:line="240" w:lineRule="auto"/>
        <w:rPr>
          <w:rFonts w:ascii="Arial" w:hAnsi="Arial" w:cs="Arial"/>
          <w:sz w:val="24"/>
          <w:szCs w:val="24"/>
        </w:rPr>
      </w:pPr>
      <w:r w:rsidRPr="00C2014C">
        <w:rPr>
          <w:rFonts w:ascii="Times New Roman" w:eastAsia="Times New Roman" w:hAnsi="Times New Roman"/>
          <w:b/>
          <w:bCs/>
          <w:sz w:val="28"/>
          <w:szCs w:val="24"/>
        </w:rPr>
        <w:br w:type="page"/>
      </w:r>
    </w:p>
    <w:p w:rsidR="009315B5" w:rsidRPr="00500755" w:rsidRDefault="004174F6" w:rsidP="00500755">
      <w:pPr>
        <w:widowControl w:val="0"/>
        <w:autoSpaceDE w:val="0"/>
        <w:autoSpaceDN w:val="0"/>
        <w:adjustRightInd w:val="0"/>
        <w:spacing w:after="0" w:line="240" w:lineRule="auto"/>
        <w:jc w:val="center"/>
        <w:rPr>
          <w:rFonts w:ascii="Arial" w:hAnsi="Arial" w:cs="Arial"/>
          <w:b/>
          <w:sz w:val="28"/>
          <w:szCs w:val="28"/>
        </w:rPr>
      </w:pPr>
      <w:r w:rsidRPr="00500755">
        <w:rPr>
          <w:rFonts w:ascii="Arial" w:hAnsi="Arial" w:cs="Arial"/>
          <w:b/>
          <w:sz w:val="28"/>
          <w:szCs w:val="28"/>
        </w:rPr>
        <w:lastRenderedPageBreak/>
        <w:t>Digital Switchover and Impairment</w:t>
      </w:r>
    </w:p>
    <w:p w:rsidR="004174F6" w:rsidRPr="007D3353" w:rsidRDefault="004174F6" w:rsidP="004174F6">
      <w:pPr>
        <w:widowControl w:val="0"/>
        <w:autoSpaceDE w:val="0"/>
        <w:autoSpaceDN w:val="0"/>
        <w:adjustRightInd w:val="0"/>
        <w:spacing w:after="0" w:line="240" w:lineRule="auto"/>
        <w:rPr>
          <w:rFonts w:ascii="Arial" w:hAnsi="Arial" w:cs="Arial"/>
          <w:sz w:val="24"/>
          <w:szCs w:val="24"/>
        </w:rPr>
      </w:pPr>
    </w:p>
    <w:p w:rsidR="004174F6" w:rsidRPr="007D3353" w:rsidRDefault="004174F6" w:rsidP="004174F6">
      <w:pPr>
        <w:widowControl w:val="0"/>
        <w:autoSpaceDE w:val="0"/>
        <w:autoSpaceDN w:val="0"/>
        <w:adjustRightInd w:val="0"/>
        <w:spacing w:after="0" w:line="240" w:lineRule="auto"/>
        <w:rPr>
          <w:rFonts w:ascii="Arial" w:hAnsi="Arial" w:cs="Arial"/>
          <w:sz w:val="24"/>
          <w:szCs w:val="24"/>
        </w:rPr>
      </w:pPr>
      <w:r w:rsidRPr="007D3353">
        <w:rPr>
          <w:rFonts w:ascii="Arial" w:hAnsi="Arial" w:cs="Arial"/>
          <w:sz w:val="24"/>
          <w:szCs w:val="24"/>
        </w:rPr>
        <w:t xml:space="preserve">1. </w:t>
      </w:r>
      <w:r w:rsidR="007D3353">
        <w:rPr>
          <w:rFonts w:ascii="Arial" w:hAnsi="Arial" w:cs="Arial"/>
          <w:sz w:val="24"/>
          <w:szCs w:val="24"/>
        </w:rPr>
        <w:tab/>
      </w:r>
      <w:r w:rsidRPr="007D3353">
        <w:rPr>
          <w:rFonts w:ascii="Arial" w:hAnsi="Arial" w:cs="Arial"/>
          <w:sz w:val="24"/>
          <w:szCs w:val="24"/>
        </w:rPr>
        <w:t>The key concept in considering the needs of citizens with impairments in the course of digital switchover is that the access solutions they require must be end-to-end. There is little point in imposing access regulation for additional services such as audio description, sub-titling and signing if there are no television sets</w:t>
      </w:r>
      <w:r w:rsidR="00153F63">
        <w:rPr>
          <w:rFonts w:ascii="Arial" w:hAnsi="Arial" w:cs="Arial"/>
          <w:sz w:val="24"/>
          <w:szCs w:val="24"/>
        </w:rPr>
        <w:t xml:space="preserve"> or set top boxes</w:t>
      </w:r>
      <w:r w:rsidRPr="007D3353">
        <w:rPr>
          <w:rFonts w:ascii="Arial" w:hAnsi="Arial" w:cs="Arial"/>
          <w:sz w:val="24"/>
          <w:szCs w:val="24"/>
        </w:rPr>
        <w:t xml:space="preserve"> to de-code the additional information. When the United Kingdom embarked on the provision of additional services in the </w:t>
      </w:r>
      <w:r w:rsidR="007D3353" w:rsidRPr="007D3353">
        <w:rPr>
          <w:rFonts w:ascii="Arial" w:hAnsi="Arial" w:cs="Arial"/>
          <w:sz w:val="24"/>
          <w:szCs w:val="24"/>
        </w:rPr>
        <w:t>mid-1990s</w:t>
      </w:r>
      <w:r w:rsidRPr="007D3353">
        <w:rPr>
          <w:rFonts w:ascii="Arial" w:hAnsi="Arial" w:cs="Arial"/>
          <w:sz w:val="24"/>
          <w:szCs w:val="24"/>
        </w:rPr>
        <w:t xml:space="preserve"> there were no television sets </w:t>
      </w:r>
      <w:r w:rsidR="007D3353" w:rsidRPr="007D3353">
        <w:rPr>
          <w:rFonts w:ascii="Arial" w:hAnsi="Arial" w:cs="Arial"/>
          <w:sz w:val="24"/>
          <w:szCs w:val="24"/>
        </w:rPr>
        <w:t>available</w:t>
      </w:r>
      <w:r w:rsidRPr="007D3353">
        <w:rPr>
          <w:rFonts w:ascii="Arial" w:hAnsi="Arial" w:cs="Arial"/>
          <w:sz w:val="24"/>
          <w:szCs w:val="24"/>
        </w:rPr>
        <w:t xml:space="preserve"> to de-code the additional data.</w:t>
      </w:r>
    </w:p>
    <w:p w:rsidR="004174F6" w:rsidRPr="007D3353" w:rsidRDefault="004174F6" w:rsidP="004174F6">
      <w:pPr>
        <w:widowControl w:val="0"/>
        <w:autoSpaceDE w:val="0"/>
        <w:autoSpaceDN w:val="0"/>
        <w:adjustRightInd w:val="0"/>
        <w:spacing w:after="0" w:line="240" w:lineRule="auto"/>
        <w:rPr>
          <w:rFonts w:ascii="Arial" w:hAnsi="Arial" w:cs="Arial"/>
          <w:sz w:val="24"/>
          <w:szCs w:val="24"/>
        </w:rPr>
      </w:pPr>
    </w:p>
    <w:p w:rsidR="004174F6" w:rsidRPr="007D3353" w:rsidRDefault="004174F6" w:rsidP="004174F6">
      <w:pPr>
        <w:widowControl w:val="0"/>
        <w:autoSpaceDE w:val="0"/>
        <w:autoSpaceDN w:val="0"/>
        <w:adjustRightInd w:val="0"/>
        <w:spacing w:after="0" w:line="240" w:lineRule="auto"/>
        <w:rPr>
          <w:rFonts w:ascii="Arial" w:hAnsi="Arial" w:cs="Arial"/>
          <w:sz w:val="24"/>
          <w:szCs w:val="24"/>
        </w:rPr>
      </w:pPr>
      <w:r w:rsidRPr="007D3353">
        <w:rPr>
          <w:rFonts w:ascii="Arial" w:hAnsi="Arial" w:cs="Arial"/>
          <w:sz w:val="24"/>
          <w:szCs w:val="24"/>
        </w:rPr>
        <w:t xml:space="preserve">2. </w:t>
      </w:r>
      <w:r w:rsidR="007D3353">
        <w:rPr>
          <w:rFonts w:ascii="Arial" w:hAnsi="Arial" w:cs="Arial"/>
          <w:sz w:val="24"/>
          <w:szCs w:val="24"/>
        </w:rPr>
        <w:tab/>
      </w:r>
      <w:r w:rsidRPr="007D3353">
        <w:rPr>
          <w:rFonts w:ascii="Arial" w:hAnsi="Arial" w:cs="Arial"/>
          <w:sz w:val="24"/>
          <w:szCs w:val="24"/>
        </w:rPr>
        <w:t xml:space="preserve">Although the central purpose of additional services is to make content available, a necessary precondition is the accessibility of the </w:t>
      </w:r>
      <w:r w:rsidR="007D3353" w:rsidRPr="007D3353">
        <w:rPr>
          <w:rFonts w:ascii="Arial" w:hAnsi="Arial" w:cs="Arial"/>
          <w:sz w:val="24"/>
          <w:szCs w:val="24"/>
        </w:rPr>
        <w:t>electronic</w:t>
      </w:r>
      <w:r w:rsidR="007D3353">
        <w:rPr>
          <w:rFonts w:ascii="Arial" w:hAnsi="Arial" w:cs="Arial"/>
          <w:sz w:val="24"/>
          <w:szCs w:val="24"/>
        </w:rPr>
        <w:t xml:space="preserve"> programme guide (EPG). T</w:t>
      </w:r>
      <w:r w:rsidRPr="007D3353">
        <w:rPr>
          <w:rFonts w:ascii="Arial" w:hAnsi="Arial" w:cs="Arial"/>
          <w:sz w:val="24"/>
          <w:szCs w:val="24"/>
        </w:rPr>
        <w:t xml:space="preserve">he UK </w:t>
      </w:r>
      <w:r w:rsidR="007D3353" w:rsidRPr="007D3353">
        <w:rPr>
          <w:rFonts w:ascii="Arial" w:hAnsi="Arial" w:cs="Arial"/>
          <w:sz w:val="24"/>
          <w:szCs w:val="24"/>
        </w:rPr>
        <w:t>Communications</w:t>
      </w:r>
      <w:r w:rsidR="00750924">
        <w:rPr>
          <w:rFonts w:ascii="Arial" w:hAnsi="Arial" w:cs="Arial"/>
          <w:sz w:val="24"/>
          <w:szCs w:val="24"/>
        </w:rPr>
        <w:t xml:space="preserve"> Act (2003)</w:t>
      </w:r>
      <w:r w:rsidR="00750924">
        <w:rPr>
          <w:rStyle w:val="EndnoteReference"/>
          <w:rFonts w:ascii="Arial" w:hAnsi="Arial" w:cs="Arial"/>
          <w:sz w:val="24"/>
          <w:szCs w:val="24"/>
        </w:rPr>
        <w:endnoteReference w:id="1"/>
      </w:r>
      <w:r w:rsidR="00750924">
        <w:rPr>
          <w:rFonts w:ascii="Arial" w:hAnsi="Arial" w:cs="Arial"/>
          <w:sz w:val="24"/>
          <w:szCs w:val="24"/>
        </w:rPr>
        <w:t xml:space="preserve"> </w:t>
      </w:r>
      <w:r w:rsidRPr="007D3353">
        <w:rPr>
          <w:rFonts w:ascii="Arial" w:hAnsi="Arial" w:cs="Arial"/>
          <w:sz w:val="24"/>
          <w:szCs w:val="24"/>
        </w:rPr>
        <w:t xml:space="preserve">specified a level of special services to be regulated by Ofcom on the basis of television company qualifying revenue but its only </w:t>
      </w:r>
      <w:r w:rsidR="007D3353" w:rsidRPr="007D3353">
        <w:rPr>
          <w:rFonts w:ascii="Arial" w:hAnsi="Arial" w:cs="Arial"/>
          <w:sz w:val="24"/>
          <w:szCs w:val="24"/>
        </w:rPr>
        <w:t>regulation</w:t>
      </w:r>
      <w:r w:rsidRPr="007D3353">
        <w:rPr>
          <w:rFonts w:ascii="Arial" w:hAnsi="Arial" w:cs="Arial"/>
          <w:sz w:val="24"/>
          <w:szCs w:val="24"/>
        </w:rPr>
        <w:t xml:space="preserve"> of EPGs referred to the fairness of the </w:t>
      </w:r>
      <w:r w:rsidR="007D3353" w:rsidRPr="007D3353">
        <w:rPr>
          <w:rFonts w:ascii="Arial" w:hAnsi="Arial" w:cs="Arial"/>
          <w:sz w:val="24"/>
          <w:szCs w:val="24"/>
        </w:rPr>
        <w:t>ranking</w:t>
      </w:r>
      <w:r w:rsidRPr="007D3353">
        <w:rPr>
          <w:rFonts w:ascii="Arial" w:hAnsi="Arial" w:cs="Arial"/>
          <w:sz w:val="24"/>
          <w:szCs w:val="24"/>
        </w:rPr>
        <w:t>. Thus, there was a heavy obligation on content providers to make their services accessible but no hardware to realise the exp</w:t>
      </w:r>
      <w:r w:rsidR="00750924">
        <w:rPr>
          <w:rFonts w:ascii="Arial" w:hAnsi="Arial" w:cs="Arial"/>
          <w:sz w:val="24"/>
          <w:szCs w:val="24"/>
        </w:rPr>
        <w:t xml:space="preserve">erience. Set top box suppliers </w:t>
      </w:r>
      <w:r w:rsidRPr="007D3353">
        <w:rPr>
          <w:rFonts w:ascii="Arial" w:hAnsi="Arial" w:cs="Arial"/>
          <w:sz w:val="24"/>
          <w:szCs w:val="24"/>
        </w:rPr>
        <w:t xml:space="preserve">DTG </w:t>
      </w:r>
      <w:r w:rsidR="00750924">
        <w:rPr>
          <w:rStyle w:val="EndnoteReference"/>
          <w:rFonts w:ascii="Arial" w:hAnsi="Arial" w:cs="Arial"/>
          <w:sz w:val="24"/>
          <w:szCs w:val="24"/>
        </w:rPr>
        <w:endnoteReference w:id="2"/>
      </w:r>
      <w:r w:rsidR="00750924">
        <w:rPr>
          <w:rFonts w:ascii="Arial" w:hAnsi="Arial" w:cs="Arial"/>
          <w:sz w:val="24"/>
          <w:szCs w:val="24"/>
        </w:rPr>
        <w:t xml:space="preserve"> </w:t>
      </w:r>
      <w:r w:rsidR="007D3353" w:rsidRPr="007D3353">
        <w:rPr>
          <w:rFonts w:ascii="Arial" w:hAnsi="Arial" w:cs="Arial"/>
          <w:sz w:val="24"/>
          <w:szCs w:val="24"/>
        </w:rPr>
        <w:t>first</w:t>
      </w:r>
      <w:r w:rsidRPr="007D3353">
        <w:rPr>
          <w:rFonts w:ascii="Arial" w:hAnsi="Arial" w:cs="Arial"/>
          <w:sz w:val="24"/>
          <w:szCs w:val="24"/>
        </w:rPr>
        <w:t xml:space="preserve"> asserted that text-to-speech (TTS) was not technically </w:t>
      </w:r>
      <w:r w:rsidR="007D3353" w:rsidRPr="007D3353">
        <w:rPr>
          <w:rFonts w:ascii="Arial" w:hAnsi="Arial" w:cs="Arial"/>
          <w:sz w:val="24"/>
          <w:szCs w:val="24"/>
        </w:rPr>
        <w:t>feasible</w:t>
      </w:r>
      <w:r w:rsidRPr="007D3353">
        <w:rPr>
          <w:rFonts w:ascii="Arial" w:hAnsi="Arial" w:cs="Arial"/>
          <w:sz w:val="24"/>
          <w:szCs w:val="24"/>
        </w:rPr>
        <w:t xml:space="preserve"> on an </w:t>
      </w:r>
      <w:r w:rsidR="00750924">
        <w:rPr>
          <w:rFonts w:ascii="Arial" w:hAnsi="Arial" w:cs="Arial"/>
          <w:sz w:val="24"/>
          <w:szCs w:val="24"/>
        </w:rPr>
        <w:t>electronic programme guide (</w:t>
      </w:r>
      <w:r w:rsidRPr="007D3353">
        <w:rPr>
          <w:rFonts w:ascii="Arial" w:hAnsi="Arial" w:cs="Arial"/>
          <w:sz w:val="24"/>
          <w:szCs w:val="24"/>
        </w:rPr>
        <w:t>EPG</w:t>
      </w:r>
      <w:r w:rsidR="00750924">
        <w:rPr>
          <w:rFonts w:ascii="Arial" w:hAnsi="Arial" w:cs="Arial"/>
          <w:sz w:val="24"/>
          <w:szCs w:val="24"/>
        </w:rPr>
        <w:t>)</w:t>
      </w:r>
      <w:r w:rsidRPr="007D3353">
        <w:rPr>
          <w:rFonts w:ascii="Arial" w:hAnsi="Arial" w:cs="Arial"/>
          <w:sz w:val="24"/>
          <w:szCs w:val="24"/>
        </w:rPr>
        <w:t xml:space="preserve"> and later changed their argument to </w:t>
      </w:r>
      <w:r w:rsidR="007D3353" w:rsidRPr="007D3353">
        <w:rPr>
          <w:rFonts w:ascii="Arial" w:hAnsi="Arial" w:cs="Arial"/>
          <w:sz w:val="24"/>
          <w:szCs w:val="24"/>
        </w:rPr>
        <w:t>insisting</w:t>
      </w:r>
      <w:r w:rsidRPr="007D3353">
        <w:rPr>
          <w:rFonts w:ascii="Arial" w:hAnsi="Arial" w:cs="Arial"/>
          <w:sz w:val="24"/>
          <w:szCs w:val="24"/>
        </w:rPr>
        <w:t xml:space="preserve"> that no manufacturer </w:t>
      </w:r>
      <w:r w:rsidR="007D3353" w:rsidRPr="007D3353">
        <w:rPr>
          <w:rFonts w:ascii="Arial" w:hAnsi="Arial" w:cs="Arial"/>
          <w:sz w:val="24"/>
          <w:szCs w:val="24"/>
        </w:rPr>
        <w:t>could</w:t>
      </w:r>
      <w:r w:rsidRPr="007D3353">
        <w:rPr>
          <w:rFonts w:ascii="Arial" w:hAnsi="Arial" w:cs="Arial"/>
          <w:sz w:val="24"/>
          <w:szCs w:val="24"/>
        </w:rPr>
        <w:t xml:space="preserve"> afford to be first mover in supply TTS.  </w:t>
      </w:r>
      <w:r w:rsidR="007D3353" w:rsidRPr="007D3353">
        <w:rPr>
          <w:rFonts w:ascii="Arial" w:hAnsi="Arial" w:cs="Arial"/>
          <w:sz w:val="24"/>
          <w:szCs w:val="24"/>
        </w:rPr>
        <w:t>The Royal National Institute of Blind People (RNIB</w:t>
      </w:r>
      <w:r w:rsidR="00750924">
        <w:rPr>
          <w:rFonts w:ascii="Arial" w:hAnsi="Arial" w:cs="Arial"/>
          <w:sz w:val="24"/>
          <w:szCs w:val="24"/>
        </w:rPr>
        <w:t xml:space="preserve">) </w:t>
      </w:r>
      <w:r w:rsidR="00750924">
        <w:rPr>
          <w:rStyle w:val="EndnoteReference"/>
          <w:rFonts w:ascii="Arial" w:hAnsi="Arial" w:cs="Arial"/>
          <w:sz w:val="24"/>
          <w:szCs w:val="24"/>
        </w:rPr>
        <w:endnoteReference w:id="3"/>
      </w:r>
      <w:r w:rsidR="00750924">
        <w:rPr>
          <w:rFonts w:ascii="Arial" w:hAnsi="Arial" w:cs="Arial"/>
          <w:sz w:val="24"/>
          <w:szCs w:val="24"/>
        </w:rPr>
        <w:t xml:space="preserve"> </w:t>
      </w:r>
      <w:r w:rsidR="007D3353" w:rsidRPr="007D3353">
        <w:rPr>
          <w:rFonts w:ascii="Arial" w:hAnsi="Arial" w:cs="Arial"/>
          <w:sz w:val="24"/>
          <w:szCs w:val="24"/>
        </w:rPr>
        <w:t>invested £1.5m in creating a 'talking television' chip set which is not only in its own sponsored commercial STB but is also integrated into the latest</w:t>
      </w:r>
      <w:r w:rsidR="0061747C">
        <w:rPr>
          <w:rFonts w:ascii="Arial" w:hAnsi="Arial" w:cs="Arial"/>
          <w:sz w:val="24"/>
          <w:szCs w:val="24"/>
        </w:rPr>
        <w:t xml:space="preserve"> range of Panasonic televisions</w:t>
      </w:r>
      <w:r w:rsidR="0061747C">
        <w:rPr>
          <w:rStyle w:val="EndnoteReference"/>
          <w:rFonts w:ascii="Arial" w:hAnsi="Arial" w:cs="Arial"/>
          <w:sz w:val="24"/>
          <w:szCs w:val="24"/>
        </w:rPr>
        <w:endnoteReference w:id="4"/>
      </w:r>
      <w:r w:rsidR="0061747C">
        <w:rPr>
          <w:rFonts w:ascii="Arial" w:hAnsi="Arial" w:cs="Arial"/>
          <w:sz w:val="24"/>
          <w:szCs w:val="24"/>
        </w:rPr>
        <w:t>.</w:t>
      </w:r>
    </w:p>
    <w:p w:rsidR="004174F6" w:rsidRPr="007D3353" w:rsidRDefault="004174F6" w:rsidP="004174F6">
      <w:pPr>
        <w:widowControl w:val="0"/>
        <w:autoSpaceDE w:val="0"/>
        <w:autoSpaceDN w:val="0"/>
        <w:adjustRightInd w:val="0"/>
        <w:spacing w:after="0" w:line="240" w:lineRule="auto"/>
        <w:rPr>
          <w:rFonts w:ascii="Arial" w:hAnsi="Arial" w:cs="Arial"/>
          <w:sz w:val="24"/>
          <w:szCs w:val="24"/>
        </w:rPr>
      </w:pPr>
    </w:p>
    <w:p w:rsidR="004174F6" w:rsidRPr="007D3353" w:rsidRDefault="00603620" w:rsidP="004174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w:t>
      </w:r>
      <w:r>
        <w:rPr>
          <w:rFonts w:ascii="Arial" w:hAnsi="Arial" w:cs="Arial"/>
          <w:sz w:val="24"/>
          <w:szCs w:val="24"/>
        </w:rPr>
        <w:tab/>
      </w:r>
      <w:r w:rsidR="004174F6" w:rsidRPr="007D3353">
        <w:rPr>
          <w:rFonts w:ascii="Arial" w:hAnsi="Arial" w:cs="Arial"/>
          <w:sz w:val="24"/>
          <w:szCs w:val="24"/>
        </w:rPr>
        <w:t xml:space="preserve">Where there is a state broadcasting monopoly or near monopoly, the regulation to provide special services is relatively simple. In a competitive market the most important factor is the proportionality and transparency of the regulation. </w:t>
      </w:r>
      <w:r w:rsidR="007D3353" w:rsidRPr="007D3353">
        <w:rPr>
          <w:rFonts w:ascii="Arial" w:hAnsi="Arial" w:cs="Arial"/>
          <w:sz w:val="24"/>
          <w:szCs w:val="24"/>
        </w:rPr>
        <w:t>Broadcasters</w:t>
      </w:r>
      <w:r w:rsidR="004174F6" w:rsidRPr="007D3353">
        <w:rPr>
          <w:rFonts w:ascii="Arial" w:hAnsi="Arial" w:cs="Arial"/>
          <w:sz w:val="24"/>
          <w:szCs w:val="24"/>
        </w:rPr>
        <w:t xml:space="preserve"> are generally receptive to the need for additional services as long as they can see how this places them in respect of their major competitors. The largest demographic group requiring such services are the hearing impaired who require sub-titling (or captioning). Very few hearing impaired people insist on signing and where they do this requirement should </w:t>
      </w:r>
      <w:r w:rsidR="007D3353" w:rsidRPr="007D3353">
        <w:rPr>
          <w:rFonts w:ascii="Arial" w:hAnsi="Arial" w:cs="Arial"/>
          <w:sz w:val="24"/>
          <w:szCs w:val="24"/>
        </w:rPr>
        <w:t>be</w:t>
      </w:r>
      <w:r w:rsidR="004174F6" w:rsidRPr="007D3353">
        <w:rPr>
          <w:rFonts w:ascii="Arial" w:hAnsi="Arial" w:cs="Arial"/>
          <w:sz w:val="24"/>
          <w:szCs w:val="24"/>
        </w:rPr>
        <w:t xml:space="preserve"> subject to an analysis of cost and social gain. Sub-titling is not only of use to hearing impaired people, it also helps those for whom the broadcast is not in their first language. Audio description (AD) (or video description as it is termed in North America) supplies additional material to make sense of standard broadcasting for those who cannot see. It requires a considerable degree of skill to effect the necessary compression. This service will become increasingly important for in-vehicle television.</w:t>
      </w:r>
    </w:p>
    <w:p w:rsidR="004174F6" w:rsidRPr="007D3353" w:rsidRDefault="004174F6" w:rsidP="004174F6">
      <w:pPr>
        <w:widowControl w:val="0"/>
        <w:autoSpaceDE w:val="0"/>
        <w:autoSpaceDN w:val="0"/>
        <w:adjustRightInd w:val="0"/>
        <w:spacing w:after="0" w:line="240" w:lineRule="auto"/>
        <w:rPr>
          <w:rFonts w:ascii="Arial" w:hAnsi="Arial" w:cs="Arial"/>
          <w:sz w:val="24"/>
          <w:szCs w:val="24"/>
        </w:rPr>
      </w:pPr>
    </w:p>
    <w:p w:rsidR="0061747C" w:rsidRPr="0061747C" w:rsidRDefault="00DC4288" w:rsidP="0061747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w:t>
      </w:r>
      <w:r>
        <w:rPr>
          <w:rFonts w:ascii="Arial" w:hAnsi="Arial" w:cs="Arial"/>
          <w:sz w:val="24"/>
          <w:szCs w:val="24"/>
        </w:rPr>
        <w:tab/>
      </w:r>
      <w:r w:rsidR="004174F6" w:rsidRPr="007D3353">
        <w:rPr>
          <w:rFonts w:ascii="Arial" w:hAnsi="Arial" w:cs="Arial"/>
          <w:sz w:val="24"/>
          <w:szCs w:val="24"/>
        </w:rPr>
        <w:t xml:space="preserve">The basic standards for all additional services can be </w:t>
      </w:r>
      <w:r w:rsidR="007D3353" w:rsidRPr="007D3353">
        <w:rPr>
          <w:rFonts w:ascii="Arial" w:hAnsi="Arial" w:cs="Arial"/>
          <w:sz w:val="24"/>
          <w:szCs w:val="24"/>
        </w:rPr>
        <w:t>found</w:t>
      </w:r>
      <w:r w:rsidR="004174F6" w:rsidRPr="007D3353">
        <w:rPr>
          <w:rFonts w:ascii="Arial" w:hAnsi="Arial" w:cs="Arial"/>
          <w:sz w:val="24"/>
          <w:szCs w:val="24"/>
        </w:rPr>
        <w:t xml:space="preserve"> at </w:t>
      </w:r>
      <w:r w:rsidR="0061747C" w:rsidRPr="0061747C">
        <w:rPr>
          <w:rFonts w:ascii="Arial" w:hAnsi="Arial" w:cs="Arial"/>
          <w:sz w:val="24"/>
          <w:szCs w:val="24"/>
        </w:rPr>
        <w:t>Natio</w:t>
      </w:r>
      <w:r w:rsidR="0061747C">
        <w:rPr>
          <w:rFonts w:ascii="Arial" w:hAnsi="Arial" w:cs="Arial"/>
          <w:sz w:val="24"/>
          <w:szCs w:val="24"/>
        </w:rPr>
        <w:t xml:space="preserve">nal </w:t>
      </w:r>
      <w:proofErr w:type="spellStart"/>
      <w:r w:rsidR="0061747C">
        <w:rPr>
          <w:rFonts w:ascii="Arial" w:hAnsi="Arial" w:cs="Arial"/>
          <w:sz w:val="24"/>
          <w:szCs w:val="24"/>
        </w:rPr>
        <w:t>Center</w:t>
      </w:r>
      <w:proofErr w:type="spellEnd"/>
      <w:r w:rsidR="0061747C">
        <w:rPr>
          <w:rFonts w:ascii="Arial" w:hAnsi="Arial" w:cs="Arial"/>
          <w:sz w:val="24"/>
          <w:szCs w:val="24"/>
        </w:rPr>
        <w:t xml:space="preserve"> for Accessible Media</w:t>
      </w:r>
      <w:r w:rsidR="0061747C">
        <w:rPr>
          <w:rStyle w:val="EndnoteReference"/>
          <w:rFonts w:ascii="Arial" w:hAnsi="Arial" w:cs="Arial"/>
          <w:sz w:val="24"/>
          <w:szCs w:val="24"/>
        </w:rPr>
        <w:endnoteReference w:id="5"/>
      </w:r>
      <w:r w:rsidR="0061747C">
        <w:rPr>
          <w:rFonts w:ascii="Arial" w:hAnsi="Arial" w:cs="Arial"/>
          <w:sz w:val="24"/>
          <w:szCs w:val="24"/>
        </w:rPr>
        <w:t>.</w:t>
      </w:r>
    </w:p>
    <w:p w:rsidR="004174F6" w:rsidRPr="007D3353" w:rsidRDefault="004174F6" w:rsidP="004174F6">
      <w:pPr>
        <w:widowControl w:val="0"/>
        <w:autoSpaceDE w:val="0"/>
        <w:autoSpaceDN w:val="0"/>
        <w:adjustRightInd w:val="0"/>
        <w:spacing w:after="0" w:line="240" w:lineRule="auto"/>
        <w:rPr>
          <w:rFonts w:ascii="Arial" w:hAnsi="Arial" w:cs="Arial"/>
          <w:sz w:val="24"/>
          <w:szCs w:val="24"/>
        </w:rPr>
      </w:pPr>
    </w:p>
    <w:p w:rsidR="004174F6" w:rsidRPr="007D3353" w:rsidRDefault="00DC4288" w:rsidP="004174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5.</w:t>
      </w:r>
      <w:r>
        <w:rPr>
          <w:rFonts w:ascii="Arial" w:hAnsi="Arial" w:cs="Arial"/>
          <w:sz w:val="24"/>
          <w:szCs w:val="24"/>
        </w:rPr>
        <w:tab/>
      </w:r>
      <w:r w:rsidR="004174F6" w:rsidRPr="007D3353">
        <w:rPr>
          <w:rFonts w:ascii="Arial" w:hAnsi="Arial" w:cs="Arial"/>
          <w:sz w:val="24"/>
          <w:szCs w:val="24"/>
        </w:rPr>
        <w:t>Audio description should pay particular attention to key data (such as telephone numbers) which is flashed on the screen but not spoken, a vital service in the case of emergencies.</w:t>
      </w:r>
    </w:p>
    <w:p w:rsidR="004174F6" w:rsidRPr="007D3353" w:rsidRDefault="004174F6" w:rsidP="004174F6">
      <w:pPr>
        <w:widowControl w:val="0"/>
        <w:autoSpaceDE w:val="0"/>
        <w:autoSpaceDN w:val="0"/>
        <w:adjustRightInd w:val="0"/>
        <w:spacing w:after="0" w:line="240" w:lineRule="auto"/>
        <w:rPr>
          <w:rFonts w:ascii="Arial" w:hAnsi="Arial" w:cs="Arial"/>
          <w:sz w:val="24"/>
          <w:szCs w:val="24"/>
        </w:rPr>
      </w:pPr>
    </w:p>
    <w:p w:rsidR="004174F6" w:rsidRPr="007D3353" w:rsidRDefault="00DC4288" w:rsidP="004174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6.</w:t>
      </w:r>
      <w:r>
        <w:rPr>
          <w:rFonts w:ascii="Arial" w:hAnsi="Arial" w:cs="Arial"/>
          <w:sz w:val="24"/>
          <w:szCs w:val="24"/>
        </w:rPr>
        <w:tab/>
      </w:r>
      <w:r w:rsidR="004174F6" w:rsidRPr="007D3353">
        <w:rPr>
          <w:rFonts w:ascii="Arial" w:hAnsi="Arial" w:cs="Arial"/>
          <w:sz w:val="24"/>
          <w:szCs w:val="24"/>
        </w:rPr>
        <w:t xml:space="preserve">The provision of appropriate hardware is essential for the conversion to digital </w:t>
      </w:r>
      <w:r w:rsidR="007D3353" w:rsidRPr="007D3353">
        <w:rPr>
          <w:rFonts w:ascii="Arial" w:hAnsi="Arial" w:cs="Arial"/>
          <w:sz w:val="24"/>
          <w:szCs w:val="24"/>
        </w:rPr>
        <w:t>radio where</w:t>
      </w:r>
      <w:r w:rsidR="004174F6" w:rsidRPr="007D3353">
        <w:rPr>
          <w:rFonts w:ascii="Arial" w:hAnsi="Arial" w:cs="Arial"/>
          <w:sz w:val="24"/>
          <w:szCs w:val="24"/>
        </w:rPr>
        <w:t xml:space="preserve"> TTS should be an </w:t>
      </w:r>
      <w:r w:rsidR="007D3353" w:rsidRPr="007D3353">
        <w:rPr>
          <w:rFonts w:ascii="Arial" w:hAnsi="Arial" w:cs="Arial"/>
          <w:sz w:val="24"/>
          <w:szCs w:val="24"/>
        </w:rPr>
        <w:t>integral</w:t>
      </w:r>
      <w:r w:rsidR="004174F6" w:rsidRPr="007D3353">
        <w:rPr>
          <w:rFonts w:ascii="Arial" w:hAnsi="Arial" w:cs="Arial"/>
          <w:sz w:val="24"/>
          <w:szCs w:val="24"/>
        </w:rPr>
        <w:t xml:space="preserve"> component.</w:t>
      </w:r>
    </w:p>
    <w:p w:rsidR="004174F6" w:rsidRPr="007D3353" w:rsidRDefault="004174F6" w:rsidP="004174F6">
      <w:pPr>
        <w:widowControl w:val="0"/>
        <w:autoSpaceDE w:val="0"/>
        <w:autoSpaceDN w:val="0"/>
        <w:adjustRightInd w:val="0"/>
        <w:spacing w:after="0" w:line="240" w:lineRule="auto"/>
        <w:rPr>
          <w:rFonts w:ascii="Arial" w:hAnsi="Arial" w:cs="Arial"/>
          <w:sz w:val="24"/>
          <w:szCs w:val="24"/>
        </w:rPr>
      </w:pPr>
    </w:p>
    <w:p w:rsidR="004174F6" w:rsidRPr="007D3353" w:rsidRDefault="00DC4288" w:rsidP="004174F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7.</w:t>
      </w:r>
      <w:r>
        <w:rPr>
          <w:rFonts w:ascii="Arial" w:hAnsi="Arial" w:cs="Arial"/>
          <w:sz w:val="24"/>
          <w:szCs w:val="24"/>
        </w:rPr>
        <w:tab/>
      </w:r>
      <w:r w:rsidR="004174F6" w:rsidRPr="007D3353">
        <w:rPr>
          <w:rFonts w:ascii="Arial" w:hAnsi="Arial" w:cs="Arial"/>
          <w:sz w:val="24"/>
          <w:szCs w:val="24"/>
        </w:rPr>
        <w:t xml:space="preserve">Where additional services are supplied, the default for the system should be </w:t>
      </w:r>
      <w:r w:rsidR="004174F6" w:rsidRPr="007D3353">
        <w:rPr>
          <w:rFonts w:ascii="Arial" w:hAnsi="Arial" w:cs="Arial"/>
          <w:sz w:val="24"/>
          <w:szCs w:val="24"/>
        </w:rPr>
        <w:lastRenderedPageBreak/>
        <w:t xml:space="preserve">that these services are "on" and that those who do not need them can switch them off, rather than vice versa, otherwise the user with </w:t>
      </w:r>
      <w:proofErr w:type="gramStart"/>
      <w:r w:rsidR="004174F6" w:rsidRPr="007D3353">
        <w:rPr>
          <w:rFonts w:ascii="Arial" w:hAnsi="Arial" w:cs="Arial"/>
          <w:sz w:val="24"/>
          <w:szCs w:val="24"/>
        </w:rPr>
        <w:t>an impairment</w:t>
      </w:r>
      <w:proofErr w:type="gramEnd"/>
      <w:r w:rsidR="004174F6" w:rsidRPr="007D3353">
        <w:rPr>
          <w:rFonts w:ascii="Arial" w:hAnsi="Arial" w:cs="Arial"/>
          <w:sz w:val="24"/>
          <w:szCs w:val="24"/>
        </w:rPr>
        <w:t xml:space="preserve"> is in a catch 22 situation where they cannot receive the </w:t>
      </w:r>
      <w:r w:rsidR="007D3353" w:rsidRPr="007D3353">
        <w:rPr>
          <w:rFonts w:ascii="Arial" w:hAnsi="Arial" w:cs="Arial"/>
          <w:sz w:val="24"/>
          <w:szCs w:val="24"/>
        </w:rPr>
        <w:t>necessary</w:t>
      </w:r>
      <w:r w:rsidR="004174F6" w:rsidRPr="007D3353">
        <w:rPr>
          <w:rFonts w:ascii="Arial" w:hAnsi="Arial" w:cs="Arial"/>
          <w:sz w:val="24"/>
          <w:szCs w:val="24"/>
        </w:rPr>
        <w:t xml:space="preserve"> feedback to switch the services on.</w:t>
      </w:r>
    </w:p>
    <w:p w:rsidR="004174F6" w:rsidRPr="007D3353" w:rsidRDefault="004174F6" w:rsidP="004174F6">
      <w:pPr>
        <w:widowControl w:val="0"/>
        <w:autoSpaceDE w:val="0"/>
        <w:autoSpaceDN w:val="0"/>
        <w:adjustRightInd w:val="0"/>
        <w:spacing w:after="0" w:line="240" w:lineRule="auto"/>
        <w:rPr>
          <w:rFonts w:ascii="Arial" w:hAnsi="Arial" w:cs="Arial"/>
          <w:sz w:val="24"/>
          <w:szCs w:val="24"/>
        </w:rPr>
      </w:pPr>
    </w:p>
    <w:sectPr w:rsidR="004174F6" w:rsidRPr="007D33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D59" w:rsidRDefault="00803D59" w:rsidP="00750924">
      <w:pPr>
        <w:spacing w:after="0" w:line="240" w:lineRule="auto"/>
      </w:pPr>
      <w:r>
        <w:separator/>
      </w:r>
    </w:p>
  </w:endnote>
  <w:endnote w:type="continuationSeparator" w:id="0">
    <w:p w:rsidR="00803D59" w:rsidRDefault="00803D59" w:rsidP="00750924">
      <w:pPr>
        <w:spacing w:after="0" w:line="240" w:lineRule="auto"/>
      </w:pPr>
      <w:r>
        <w:continuationSeparator/>
      </w:r>
    </w:p>
  </w:endnote>
  <w:endnote w:id="1">
    <w:p w:rsidR="00750924" w:rsidRPr="0061747C" w:rsidRDefault="00750924">
      <w:pPr>
        <w:pStyle w:val="EndnoteText"/>
        <w:rPr>
          <w:rFonts w:ascii="Arial" w:hAnsi="Arial" w:cs="Arial"/>
          <w:sz w:val="22"/>
          <w:szCs w:val="22"/>
        </w:rPr>
      </w:pPr>
      <w:r w:rsidRPr="0061747C">
        <w:rPr>
          <w:rStyle w:val="EndnoteReference"/>
          <w:rFonts w:ascii="Arial" w:hAnsi="Arial" w:cs="Arial"/>
          <w:sz w:val="22"/>
          <w:szCs w:val="22"/>
        </w:rPr>
        <w:endnoteRef/>
      </w:r>
      <w:r w:rsidRPr="0061747C">
        <w:rPr>
          <w:rFonts w:ascii="Arial" w:hAnsi="Arial" w:cs="Arial"/>
          <w:sz w:val="22"/>
          <w:szCs w:val="22"/>
        </w:rPr>
        <w:t xml:space="preserve"> </w:t>
      </w:r>
      <w:r w:rsidR="0061747C">
        <w:rPr>
          <w:rFonts w:ascii="Arial" w:hAnsi="Arial" w:cs="Arial"/>
          <w:sz w:val="24"/>
          <w:szCs w:val="24"/>
        </w:rPr>
        <w:t>T</w:t>
      </w:r>
      <w:r w:rsidR="0061747C" w:rsidRPr="007D3353">
        <w:rPr>
          <w:rFonts w:ascii="Arial" w:hAnsi="Arial" w:cs="Arial"/>
          <w:sz w:val="24"/>
          <w:szCs w:val="24"/>
        </w:rPr>
        <w:t>he UK Communications</w:t>
      </w:r>
      <w:r w:rsidR="0061747C">
        <w:rPr>
          <w:rFonts w:ascii="Arial" w:hAnsi="Arial" w:cs="Arial"/>
          <w:sz w:val="24"/>
          <w:szCs w:val="24"/>
        </w:rPr>
        <w:t xml:space="preserve"> Act (2003) </w:t>
      </w:r>
      <w:hyperlink r:id="rId1" w:history="1">
        <w:r w:rsidRPr="0061747C">
          <w:rPr>
            <w:rStyle w:val="Hyperlink"/>
            <w:rFonts w:ascii="Arial" w:hAnsi="Arial" w:cs="Arial"/>
            <w:sz w:val="22"/>
            <w:szCs w:val="22"/>
          </w:rPr>
          <w:t>http://www.legislation.gov.uk/ukpga/2003/21/contents</w:t>
        </w:r>
      </w:hyperlink>
    </w:p>
  </w:endnote>
  <w:endnote w:id="2">
    <w:p w:rsidR="00750924" w:rsidRPr="0061747C" w:rsidRDefault="00750924">
      <w:pPr>
        <w:pStyle w:val="EndnoteText"/>
        <w:rPr>
          <w:rFonts w:ascii="Arial" w:hAnsi="Arial" w:cs="Arial"/>
          <w:sz w:val="22"/>
          <w:szCs w:val="22"/>
        </w:rPr>
      </w:pPr>
      <w:r w:rsidRPr="0061747C">
        <w:rPr>
          <w:rStyle w:val="EndnoteReference"/>
          <w:rFonts w:ascii="Arial" w:hAnsi="Arial" w:cs="Arial"/>
          <w:sz w:val="22"/>
          <w:szCs w:val="22"/>
        </w:rPr>
        <w:endnoteRef/>
      </w:r>
      <w:r w:rsidRPr="0061747C">
        <w:rPr>
          <w:rFonts w:ascii="Arial" w:hAnsi="Arial" w:cs="Arial"/>
          <w:sz w:val="22"/>
          <w:szCs w:val="22"/>
        </w:rPr>
        <w:t xml:space="preserve"> </w:t>
      </w:r>
      <w:r w:rsidR="0061747C">
        <w:rPr>
          <w:rFonts w:ascii="Arial" w:hAnsi="Arial" w:cs="Arial"/>
          <w:sz w:val="22"/>
          <w:szCs w:val="22"/>
        </w:rPr>
        <w:t xml:space="preserve">DTG </w:t>
      </w:r>
      <w:hyperlink r:id="rId2" w:history="1">
        <w:r w:rsidRPr="0061747C">
          <w:rPr>
            <w:rStyle w:val="Hyperlink"/>
            <w:rFonts w:ascii="Arial" w:hAnsi="Arial" w:cs="Arial"/>
            <w:sz w:val="22"/>
            <w:szCs w:val="22"/>
          </w:rPr>
          <w:t>http://www.dtg.org.uk/dtg/</w:t>
        </w:r>
      </w:hyperlink>
      <w:r w:rsidRPr="0061747C">
        <w:rPr>
          <w:rFonts w:ascii="Arial" w:hAnsi="Arial" w:cs="Arial"/>
          <w:sz w:val="22"/>
          <w:szCs w:val="22"/>
        </w:rPr>
        <w:t xml:space="preserve">  </w:t>
      </w:r>
    </w:p>
  </w:endnote>
  <w:endnote w:id="3">
    <w:p w:rsidR="00750924" w:rsidRPr="0061747C" w:rsidRDefault="00750924">
      <w:pPr>
        <w:pStyle w:val="EndnoteText"/>
        <w:rPr>
          <w:rFonts w:ascii="Arial" w:hAnsi="Arial" w:cs="Arial"/>
          <w:sz w:val="22"/>
          <w:szCs w:val="22"/>
        </w:rPr>
      </w:pPr>
      <w:r w:rsidRPr="0061747C">
        <w:rPr>
          <w:rStyle w:val="EndnoteReference"/>
          <w:rFonts w:ascii="Arial" w:hAnsi="Arial" w:cs="Arial"/>
          <w:sz w:val="22"/>
          <w:szCs w:val="22"/>
        </w:rPr>
        <w:endnoteRef/>
      </w:r>
      <w:r w:rsidRPr="0061747C">
        <w:rPr>
          <w:rFonts w:ascii="Arial" w:hAnsi="Arial" w:cs="Arial"/>
          <w:sz w:val="22"/>
          <w:szCs w:val="22"/>
        </w:rPr>
        <w:t xml:space="preserve"> </w:t>
      </w:r>
      <w:r w:rsidR="0061747C">
        <w:rPr>
          <w:rFonts w:ascii="Arial" w:hAnsi="Arial" w:cs="Arial"/>
          <w:sz w:val="22"/>
          <w:szCs w:val="22"/>
        </w:rPr>
        <w:t xml:space="preserve">RNIB </w:t>
      </w:r>
      <w:hyperlink r:id="rId3" w:history="1">
        <w:r w:rsidRPr="0061747C">
          <w:rPr>
            <w:rStyle w:val="Hyperlink"/>
            <w:rFonts w:ascii="Arial" w:hAnsi="Arial" w:cs="Arial"/>
            <w:sz w:val="22"/>
            <w:szCs w:val="22"/>
          </w:rPr>
          <w:t>http://www.rnib.org.uk</w:t>
        </w:r>
      </w:hyperlink>
      <w:r w:rsidRPr="0061747C">
        <w:rPr>
          <w:rFonts w:ascii="Arial" w:hAnsi="Arial" w:cs="Arial"/>
          <w:sz w:val="22"/>
          <w:szCs w:val="22"/>
        </w:rPr>
        <w:t xml:space="preserve"> </w:t>
      </w:r>
    </w:p>
  </w:endnote>
  <w:endnote w:id="4">
    <w:p w:rsidR="0061747C" w:rsidRDefault="0061747C">
      <w:pPr>
        <w:pStyle w:val="EndnoteText"/>
      </w:pPr>
      <w:r w:rsidRPr="0061747C">
        <w:rPr>
          <w:rStyle w:val="EndnoteReference"/>
          <w:rFonts w:ascii="Arial" w:hAnsi="Arial" w:cs="Arial"/>
          <w:sz w:val="22"/>
          <w:szCs w:val="22"/>
        </w:rPr>
        <w:endnoteRef/>
      </w:r>
      <w:r w:rsidRPr="0061747C">
        <w:rPr>
          <w:rFonts w:ascii="Arial" w:hAnsi="Arial" w:cs="Arial"/>
          <w:sz w:val="22"/>
          <w:szCs w:val="22"/>
        </w:rPr>
        <w:t xml:space="preserve"> </w:t>
      </w:r>
      <w:r>
        <w:rPr>
          <w:rFonts w:ascii="Arial" w:hAnsi="Arial" w:cs="Arial"/>
          <w:sz w:val="22"/>
          <w:szCs w:val="22"/>
        </w:rPr>
        <w:t xml:space="preserve">Panasonic Talking Televisions </w:t>
      </w:r>
      <w:hyperlink r:id="rId4" w:history="1">
        <w:r w:rsidRPr="003D0C54">
          <w:rPr>
            <w:rStyle w:val="Hyperlink"/>
            <w:rFonts w:ascii="Arial" w:hAnsi="Arial" w:cs="Arial"/>
            <w:sz w:val="22"/>
            <w:szCs w:val="22"/>
          </w:rPr>
          <w:t>http://www.panasonic.co.uk/html/en_GB/News/Latest+News/Panasonic+Launches+Range+of+Talking+TVs/9505034/index.html</w:t>
        </w:r>
      </w:hyperlink>
      <w:r w:rsidRPr="0061747C">
        <w:rPr>
          <w:rFonts w:ascii="Arial" w:hAnsi="Arial" w:cs="Arial"/>
          <w:sz w:val="22"/>
          <w:szCs w:val="22"/>
        </w:rPr>
        <w:t xml:space="preserve"> </w:t>
      </w:r>
    </w:p>
  </w:endnote>
  <w:endnote w:id="5">
    <w:p w:rsidR="0061747C" w:rsidRDefault="0061747C">
      <w:pPr>
        <w:pStyle w:val="EndnoteText"/>
      </w:pPr>
      <w:r>
        <w:rPr>
          <w:rStyle w:val="EndnoteReference"/>
        </w:rPr>
        <w:endnoteRef/>
      </w:r>
      <w:r>
        <w:t xml:space="preserve"> </w:t>
      </w:r>
      <w:r w:rsidRPr="0061747C">
        <w:rPr>
          <w:rFonts w:ascii="Arial" w:hAnsi="Arial" w:cs="Arial"/>
          <w:sz w:val="24"/>
          <w:szCs w:val="24"/>
        </w:rPr>
        <w:t>Natio</w:t>
      </w:r>
      <w:r>
        <w:rPr>
          <w:rFonts w:ascii="Arial" w:hAnsi="Arial" w:cs="Arial"/>
          <w:sz w:val="24"/>
          <w:szCs w:val="24"/>
        </w:rPr>
        <w:t xml:space="preserve">nal </w:t>
      </w:r>
      <w:proofErr w:type="spellStart"/>
      <w:r>
        <w:rPr>
          <w:rFonts w:ascii="Arial" w:hAnsi="Arial" w:cs="Arial"/>
          <w:sz w:val="24"/>
          <w:szCs w:val="24"/>
        </w:rPr>
        <w:t>Center</w:t>
      </w:r>
      <w:proofErr w:type="spellEnd"/>
      <w:r>
        <w:rPr>
          <w:rFonts w:ascii="Arial" w:hAnsi="Arial" w:cs="Arial"/>
          <w:sz w:val="24"/>
          <w:szCs w:val="24"/>
        </w:rPr>
        <w:t xml:space="preserve"> for Accessible Media</w:t>
      </w:r>
      <w:r w:rsidRPr="0061747C">
        <w:rPr>
          <w:rFonts w:ascii="Arial" w:hAnsi="Arial" w:cs="Arial"/>
          <w:sz w:val="24"/>
          <w:szCs w:val="24"/>
        </w:rPr>
        <w:t xml:space="preserve"> </w:t>
      </w:r>
      <w:hyperlink r:id="rId5" w:history="1">
        <w:r w:rsidRPr="0061747C">
          <w:rPr>
            <w:rStyle w:val="Hyperlink"/>
            <w:rFonts w:ascii="Arial" w:hAnsi="Arial" w:cs="Arial"/>
            <w:sz w:val="24"/>
            <w:szCs w:val="24"/>
          </w:rPr>
          <w:t>http://ncam.wgbh.org/</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D59" w:rsidRDefault="00803D59" w:rsidP="00750924">
      <w:pPr>
        <w:spacing w:after="0" w:line="240" w:lineRule="auto"/>
      </w:pPr>
      <w:r>
        <w:separator/>
      </w:r>
    </w:p>
  </w:footnote>
  <w:footnote w:type="continuationSeparator" w:id="0">
    <w:p w:rsidR="00803D59" w:rsidRDefault="00803D59" w:rsidP="007509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F6"/>
    <w:rsid w:val="00153F63"/>
    <w:rsid w:val="003237FA"/>
    <w:rsid w:val="004174F6"/>
    <w:rsid w:val="00500755"/>
    <w:rsid w:val="00603620"/>
    <w:rsid w:val="0061747C"/>
    <w:rsid w:val="00750924"/>
    <w:rsid w:val="007D3353"/>
    <w:rsid w:val="00803D59"/>
    <w:rsid w:val="009315B5"/>
    <w:rsid w:val="00983912"/>
    <w:rsid w:val="00B80495"/>
    <w:rsid w:val="00C2014C"/>
    <w:rsid w:val="00DC4288"/>
    <w:rsid w:val="00DD16AD"/>
    <w:rsid w:val="00F555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4F6"/>
    <w:pPr>
      <w:spacing w:line="276" w:lineRule="auto"/>
    </w:pPr>
    <w:rPr>
      <w:rFonts w:eastAsiaTheme="minorEastAsia" w:cs="Times New Roman"/>
      <w:lang w:eastAsia="en-GB"/>
    </w:rPr>
  </w:style>
  <w:style w:type="paragraph" w:styleId="Heading1">
    <w:name w:val="heading 1"/>
    <w:basedOn w:val="Normal"/>
    <w:next w:val="Normal"/>
    <w:link w:val="Heading1Char"/>
    <w:uiPriority w:val="9"/>
    <w:qFormat/>
    <w:rsid w:val="00C201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4F6"/>
    <w:pPr>
      <w:spacing w:after="0"/>
    </w:pPr>
  </w:style>
  <w:style w:type="character" w:styleId="Hyperlink">
    <w:name w:val="Hyperlink"/>
    <w:basedOn w:val="DefaultParagraphFont"/>
    <w:uiPriority w:val="99"/>
    <w:unhideWhenUsed/>
    <w:rsid w:val="00750924"/>
    <w:rPr>
      <w:color w:val="0000FF" w:themeColor="hyperlink"/>
      <w:u w:val="single"/>
    </w:rPr>
  </w:style>
  <w:style w:type="character" w:styleId="FollowedHyperlink">
    <w:name w:val="FollowedHyperlink"/>
    <w:basedOn w:val="DefaultParagraphFont"/>
    <w:uiPriority w:val="99"/>
    <w:semiHidden/>
    <w:unhideWhenUsed/>
    <w:rsid w:val="00750924"/>
    <w:rPr>
      <w:color w:val="800080" w:themeColor="followedHyperlink"/>
      <w:u w:val="single"/>
    </w:rPr>
  </w:style>
  <w:style w:type="paragraph" w:styleId="EndnoteText">
    <w:name w:val="endnote text"/>
    <w:basedOn w:val="Normal"/>
    <w:link w:val="EndnoteTextChar"/>
    <w:uiPriority w:val="99"/>
    <w:semiHidden/>
    <w:unhideWhenUsed/>
    <w:rsid w:val="007509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0924"/>
    <w:rPr>
      <w:rFonts w:eastAsiaTheme="minorEastAsia" w:cs="Times New Roman"/>
      <w:sz w:val="20"/>
      <w:szCs w:val="20"/>
      <w:lang w:eastAsia="en-GB"/>
    </w:rPr>
  </w:style>
  <w:style w:type="character" w:styleId="EndnoteReference">
    <w:name w:val="endnote reference"/>
    <w:basedOn w:val="DefaultParagraphFont"/>
    <w:uiPriority w:val="99"/>
    <w:semiHidden/>
    <w:unhideWhenUsed/>
    <w:rsid w:val="00750924"/>
    <w:rPr>
      <w:vertAlign w:val="superscript"/>
    </w:rPr>
  </w:style>
  <w:style w:type="character" w:customStyle="1" w:styleId="Heading1Char">
    <w:name w:val="Heading 1 Char"/>
    <w:basedOn w:val="DefaultParagraphFont"/>
    <w:link w:val="Heading1"/>
    <w:uiPriority w:val="9"/>
    <w:rsid w:val="00C2014C"/>
    <w:rPr>
      <w:rFonts w:asciiTheme="majorHAnsi" w:eastAsiaTheme="majorEastAsia" w:hAnsiTheme="majorHAnsi" w:cstheme="majorBidi"/>
      <w:b/>
      <w:bCs/>
      <w:color w:val="365F91" w:themeColor="accent1" w:themeShade="BF"/>
      <w:sz w:val="28"/>
      <w:szCs w:val="28"/>
      <w:lang w:eastAsia="en-GB"/>
    </w:rPr>
  </w:style>
  <w:style w:type="paragraph" w:styleId="BalloonText">
    <w:name w:val="Balloon Text"/>
    <w:basedOn w:val="Normal"/>
    <w:link w:val="BalloonTextChar"/>
    <w:uiPriority w:val="99"/>
    <w:semiHidden/>
    <w:unhideWhenUsed/>
    <w:rsid w:val="00C20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14C"/>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4F6"/>
    <w:pPr>
      <w:spacing w:line="276" w:lineRule="auto"/>
    </w:pPr>
    <w:rPr>
      <w:rFonts w:eastAsiaTheme="minorEastAsia" w:cs="Times New Roman"/>
      <w:lang w:eastAsia="en-GB"/>
    </w:rPr>
  </w:style>
  <w:style w:type="paragraph" w:styleId="Heading1">
    <w:name w:val="heading 1"/>
    <w:basedOn w:val="Normal"/>
    <w:next w:val="Normal"/>
    <w:link w:val="Heading1Char"/>
    <w:uiPriority w:val="9"/>
    <w:qFormat/>
    <w:rsid w:val="00C201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4F6"/>
    <w:pPr>
      <w:spacing w:after="0"/>
    </w:pPr>
  </w:style>
  <w:style w:type="character" w:styleId="Hyperlink">
    <w:name w:val="Hyperlink"/>
    <w:basedOn w:val="DefaultParagraphFont"/>
    <w:uiPriority w:val="99"/>
    <w:unhideWhenUsed/>
    <w:rsid w:val="00750924"/>
    <w:rPr>
      <w:color w:val="0000FF" w:themeColor="hyperlink"/>
      <w:u w:val="single"/>
    </w:rPr>
  </w:style>
  <w:style w:type="character" w:styleId="FollowedHyperlink">
    <w:name w:val="FollowedHyperlink"/>
    <w:basedOn w:val="DefaultParagraphFont"/>
    <w:uiPriority w:val="99"/>
    <w:semiHidden/>
    <w:unhideWhenUsed/>
    <w:rsid w:val="00750924"/>
    <w:rPr>
      <w:color w:val="800080" w:themeColor="followedHyperlink"/>
      <w:u w:val="single"/>
    </w:rPr>
  </w:style>
  <w:style w:type="paragraph" w:styleId="EndnoteText">
    <w:name w:val="endnote text"/>
    <w:basedOn w:val="Normal"/>
    <w:link w:val="EndnoteTextChar"/>
    <w:uiPriority w:val="99"/>
    <w:semiHidden/>
    <w:unhideWhenUsed/>
    <w:rsid w:val="007509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0924"/>
    <w:rPr>
      <w:rFonts w:eastAsiaTheme="minorEastAsia" w:cs="Times New Roman"/>
      <w:sz w:val="20"/>
      <w:szCs w:val="20"/>
      <w:lang w:eastAsia="en-GB"/>
    </w:rPr>
  </w:style>
  <w:style w:type="character" w:styleId="EndnoteReference">
    <w:name w:val="endnote reference"/>
    <w:basedOn w:val="DefaultParagraphFont"/>
    <w:uiPriority w:val="99"/>
    <w:semiHidden/>
    <w:unhideWhenUsed/>
    <w:rsid w:val="00750924"/>
    <w:rPr>
      <w:vertAlign w:val="superscript"/>
    </w:rPr>
  </w:style>
  <w:style w:type="character" w:customStyle="1" w:styleId="Heading1Char">
    <w:name w:val="Heading 1 Char"/>
    <w:basedOn w:val="DefaultParagraphFont"/>
    <w:link w:val="Heading1"/>
    <w:uiPriority w:val="9"/>
    <w:rsid w:val="00C2014C"/>
    <w:rPr>
      <w:rFonts w:asciiTheme="majorHAnsi" w:eastAsiaTheme="majorEastAsia" w:hAnsiTheme="majorHAnsi" w:cstheme="majorBidi"/>
      <w:b/>
      <w:bCs/>
      <w:color w:val="365F91" w:themeColor="accent1" w:themeShade="BF"/>
      <w:sz w:val="28"/>
      <w:szCs w:val="28"/>
      <w:lang w:eastAsia="en-GB"/>
    </w:rPr>
  </w:style>
  <w:style w:type="paragraph" w:styleId="BalloonText">
    <w:name w:val="Balloon Text"/>
    <w:basedOn w:val="Normal"/>
    <w:link w:val="BalloonTextChar"/>
    <w:uiPriority w:val="99"/>
    <w:semiHidden/>
    <w:unhideWhenUsed/>
    <w:rsid w:val="00C20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14C"/>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http://www.rnib.org.uk" TargetMode="External"/><Relationship Id="rId4" Type="http://schemas.openxmlformats.org/officeDocument/2006/relationships/hyperlink" Target="http://www.panasonic.co.uk/html/en_GB/News/Latest+News/Panasonic+Launches+Range+of+Talking+TVs/9505034/index.html" TargetMode="External"/><Relationship Id="rId5" Type="http://schemas.openxmlformats.org/officeDocument/2006/relationships/hyperlink" Target="http://ncam.wgbh.org/" TargetMode="External"/><Relationship Id="rId1" Type="http://schemas.openxmlformats.org/officeDocument/2006/relationships/hyperlink" Target="http://www.legislation.gov.uk/ukpga/2003/21/contents" TargetMode="External"/><Relationship Id="rId2" Type="http://schemas.openxmlformats.org/officeDocument/2006/relationships/hyperlink" Target="http://www.dtg.org.uk/d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321BF-AE66-7044-A5BD-CF36376D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3067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dc:creator>
  <cp:lastModifiedBy>P Tim H Unwin</cp:lastModifiedBy>
  <cp:revision>2</cp:revision>
  <dcterms:created xsi:type="dcterms:W3CDTF">2012-12-11T08:58:00Z</dcterms:created>
  <dcterms:modified xsi:type="dcterms:W3CDTF">2012-12-11T08:58:00Z</dcterms:modified>
</cp:coreProperties>
</file>